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detailing land cover and land use (LC/LU) classification. It provides a comprehensive description of all level 5 classes within the Coastal Zones LC/LU nomenclature, including their geographical characteristics, input datasets, and interpretation methods. The guideline aims to ensure consistent and accurate mapping of coastal zones, aligning with the MAES ecosystem typology and maintaining compatibility with other European LC/LU products.</dc:description>
  <cp:keywords>Coastal Zones LC/LU, Land cover change detection, Minimum Mapping Unit, VHR satellite imagery, MAES ecosystem typology, Object delineation rules, Geometric inconsistencies, Hotspot nomenclature harmonisation, Water level fluctuation, Visual interpretation of changes</cp:keywords>
  <dcterms:created xsi:type="dcterms:W3CDTF">2025-10-02T11:27:35Z</dcterms:created>
  <dcterms:modified xsi:type="dcterms:W3CDTF">2025-10-02T11:27:35Z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